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242A1">
        <w:rPr>
          <w:b/>
          <w:bCs/>
          <w:color w:val="333333"/>
          <w:sz w:val="28"/>
          <w:szCs w:val="28"/>
        </w:rPr>
        <w:t xml:space="preserve">О взыскании неустойки по алиментам </w:t>
      </w:r>
    </w:p>
    <w:bookmarkEnd w:id="0"/>
    <w:p w:rsidR="00A242A1" w:rsidRDefault="00A242A1" w:rsidP="00A242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 силу ч.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Получатель алиментов вправе также взыскать все причиненные просрочкой исполнения алиментных обязательств убытки в части, не покрытой неустойкой.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Неустойка является одной из форм ответственности лица, обязанного уплачивать алименты, перед их получателем за просрочку исполнения основного обязательства. Право на взыскание неустойки производно от права на получение сумм алиментов и неразрывно связано с ним.</w:t>
      </w:r>
    </w:p>
    <w:p w:rsidR="00A242A1" w:rsidRPr="00A242A1" w:rsidRDefault="00A242A1" w:rsidP="00A242A1">
      <w:pPr>
        <w:numPr>
          <w:ilvl w:val="0"/>
          <w:numId w:val="13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имеющим право на взыскание неустойки за несвоевременную уплату алиментов, является получатель алиментов как выгодоприобретатель по основному обязательству.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Взыскание неустойки, а также убытков, причиненных просрочкой исполнения алиментных обязательств в части, не покрытой неустойкой, осуществляется в судебном порядке.</w:t>
      </w:r>
    </w:p>
    <w:p w:rsidR="007E3D54" w:rsidRPr="00A242A1" w:rsidRDefault="007E3D54" w:rsidP="00A242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A778F" w:rsidRPr="00816C7E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0C34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2023-04-24T06:43:00Z</dcterms:created>
  <dcterms:modified xsi:type="dcterms:W3CDTF">2023-04-24T06:43:00Z</dcterms:modified>
</cp:coreProperties>
</file>